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德阳“智慧政协”系统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三级等保服务项目</w:t>
      </w:r>
    </w:p>
    <w:p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</w:t>
      </w:r>
    </w:p>
    <w:p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400" w:lineRule="exact"/>
        <w:ind w:left="0" w:leftChars="0" w:right="-938" w:rightChars="-391" w:firstLine="0" w:firstLineChars="0"/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  <w:br w:type="textWrapping"/>
      </w:r>
    </w:p>
    <w:p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400" w:lineRule="exact"/>
        <w:ind w:left="0" w:leftChars="0" w:right="-938" w:rightChars="-391" w:firstLine="0" w:firstLineChars="0"/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  <w:t xml:space="preserve">报价单位（公章）：                </w:t>
      </w:r>
      <w:r>
        <w:rPr>
          <w:rFonts w:hint="eastAsia" w:ascii="CESI仿宋-GB18030" w:hAnsi="CESI仿宋-GB18030" w:eastAsia="CESI仿宋-GB18030" w:cs="CESI仿宋-GB1803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  <w:t>单位：元</w:t>
      </w:r>
    </w:p>
    <w:p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400" w:lineRule="exact"/>
        <w:ind w:right="-938" w:rightChars="-391" w:firstLine="320" w:firstLineChars="100"/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</w:pPr>
    </w:p>
    <w:tbl>
      <w:tblPr>
        <w:tblStyle w:val="2"/>
        <w:tblW w:w="97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0"/>
        <w:gridCol w:w="50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0"/>
                <w:sz w:val="32"/>
                <w:szCs w:val="32"/>
              </w:rPr>
              <w:t>名称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kern w:val="0"/>
                <w:sz w:val="32"/>
                <w:szCs w:val="32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0"/>
                <w:sz w:val="32"/>
                <w:szCs w:val="32"/>
                <w:lang w:eastAsia="zh-CN"/>
              </w:rPr>
              <w:t>金额</w:t>
            </w:r>
            <w:r>
              <w:rPr>
                <w:rFonts w:hint="eastAsia" w:ascii="CESI仿宋-GB18030" w:hAnsi="CESI仿宋-GB18030" w:eastAsia="CESI仿宋-GB18030" w:cs="CESI仿宋-GB18030"/>
                <w:kern w:val="0"/>
                <w:sz w:val="32"/>
                <w:szCs w:val="32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lang w:val="en-US" w:eastAsia="zh-CN"/>
              </w:rPr>
            </w:pPr>
            <w:r>
              <w:rPr>
                <w:rFonts w:hint="default" w:ascii="CESI仿宋-GB18030" w:hAnsi="CESI仿宋-GB18030" w:eastAsia="CESI仿宋-GB18030" w:cs="CESI仿宋-GB18030"/>
                <w:sz w:val="32"/>
                <w:szCs w:val="32"/>
                <w:lang w:val="en-US" w:eastAsia="zh-CN"/>
              </w:rPr>
              <w:t>德阳“智慧政协”系统</w:t>
            </w:r>
          </w:p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lang w:val="en-US" w:eastAsia="zh-CN"/>
              </w:rPr>
            </w:pPr>
            <w:r>
              <w:rPr>
                <w:rFonts w:hint="default" w:ascii="CESI仿宋-GB18030" w:hAnsi="CESI仿宋-GB18030" w:eastAsia="CESI仿宋-GB18030" w:cs="CESI仿宋-GB18030"/>
                <w:sz w:val="32"/>
                <w:szCs w:val="32"/>
                <w:lang w:val="en-US" w:eastAsia="zh-CN"/>
              </w:rPr>
              <w:t>三级等保服务项目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</w:rPr>
            </w:pPr>
          </w:p>
        </w:tc>
      </w:tr>
    </w:tbl>
    <w:p>
      <w:pPr>
        <w:spacing w:line="360" w:lineRule="auto"/>
        <w:ind w:left="0" w:leftChars="0" w:firstLine="1600" w:firstLineChars="500"/>
        <w:rPr>
          <w:rFonts w:hint="eastAsia" w:ascii="CESI仿宋-GB18030" w:hAnsi="CESI仿宋-GB18030" w:eastAsia="CESI仿宋-GB18030" w:cs="CESI仿宋-GB18030"/>
          <w:bCs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bCs/>
          <w:sz w:val="32"/>
          <w:szCs w:val="32"/>
        </w:rPr>
        <w:t xml:space="preserve">法定代表人（授权代表）签名： </w:t>
      </w:r>
    </w:p>
    <w:p>
      <w:pPr>
        <w:spacing w:line="360" w:lineRule="auto"/>
        <w:ind w:firstLine="5840" w:firstLineChars="1825"/>
        <w:jc w:val="center"/>
        <w:rPr>
          <w:rFonts w:hint="eastAsia" w:ascii="CESI仿宋-GB18030" w:hAnsi="CESI仿宋-GB18030" w:eastAsia="CESI仿宋-GB18030" w:cs="CESI仿宋-GB18030"/>
          <w:bCs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bCs/>
          <w:sz w:val="32"/>
          <w:szCs w:val="32"/>
        </w:rPr>
        <w:t>20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  <w:lang w:val="en-US" w:eastAsia="zh-CN"/>
        </w:rPr>
        <w:t>24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</w:rPr>
        <w:t>年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  <w:lang w:eastAsia="zh-CN"/>
        </w:rPr>
        <w:t>月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</w:rPr>
        <w:t xml:space="preserve"> 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CESI仿宋-GB18030" w:hAnsi="CESI仿宋-GB18030" w:eastAsia="CESI仿宋-GB18030" w:cs="CESI仿宋-GB18030"/>
          <w:kern w:val="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kern w:val="0"/>
          <w:sz w:val="22"/>
          <w:szCs w:val="22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</w:rPr>
        <w:t>投标人的资格要求：符合《中华人民共和国政府采购法》第二十二条对供应商的资格要求，具有本项目产品的合法经营、销售资格；投标人的其他资格要求。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</w:rPr>
        <w:t>为充分保证完善的服务，本项目不接受联合体投标；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  <w:lang w:eastAsia="zh-CN"/>
        </w:rPr>
        <w:t>报价材料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须于</w:t>
      </w:r>
      <w:r>
        <w:rPr>
          <w:rFonts w:hint="eastAsia" w:ascii="CESI仿宋-GB18030" w:hAnsi="CESI仿宋-GB18030" w:eastAsia="CESI仿宋-GB18030" w:cs="CESI仿宋-GB18030"/>
          <w:sz w:val="22"/>
          <w:szCs w:val="22"/>
          <w:lang w:eastAsia="zh-CN"/>
        </w:rPr>
        <w:t>截止时间前一日下午下班前交联系人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，逾时作自动放弃处理</w:t>
      </w:r>
      <w:r>
        <w:rPr>
          <w:rFonts w:hint="eastAsia" w:ascii="CESI仿宋-GB18030" w:hAnsi="CESI仿宋-GB18030" w:eastAsia="CESI仿宋-GB18030" w:cs="CESI仿宋-GB18030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</w:rPr>
        <w:t>本报价单具有法律效力，请供应商严格按项目要求报价，加盖单位公章后有效</w:t>
      </w:r>
      <w:r>
        <w:rPr>
          <w:rFonts w:hint="eastAsia" w:ascii="CESI仿宋-GB18030" w:hAnsi="CESI仿宋-GB18030" w:eastAsia="CESI仿宋-GB18030" w:cs="CESI仿宋-GB18030"/>
          <w:b/>
          <w:sz w:val="22"/>
          <w:szCs w:val="22"/>
        </w:rPr>
        <w:t>（涂改无效）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；所投产品的规格、要求等不得低于</w:t>
      </w:r>
      <w:r>
        <w:rPr>
          <w:rFonts w:hint="eastAsia" w:ascii="CESI仿宋-GB18030" w:hAnsi="CESI仿宋-GB18030" w:eastAsia="CESI仿宋-GB18030" w:cs="CESI仿宋-GB18030"/>
          <w:sz w:val="22"/>
          <w:szCs w:val="22"/>
          <w:lang w:eastAsia="zh-CN"/>
        </w:rPr>
        <w:t>公告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文件要求，否则为无效投标。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</w:rPr>
        <w:t>本项目报价包含</w:t>
      </w:r>
      <w:r>
        <w:rPr>
          <w:rFonts w:hint="eastAsia" w:ascii="CESI仿宋-GB18030" w:hAnsi="CESI仿宋-GB18030" w:eastAsia="CESI仿宋-GB18030" w:cs="CESI仿宋-GB18030"/>
          <w:sz w:val="22"/>
          <w:szCs w:val="22"/>
          <w:lang w:eastAsia="zh-CN"/>
        </w:rPr>
        <w:t>人工、机具、材料、保险、税金、制作、成果提交、后期服务、利润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及为了确保服务内容的完成而发生的其他一切费用。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</w:rPr>
        <w:t>中标供应商必须和采购单位签订供销合同书。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kern w:val="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kern w:val="0"/>
          <w:sz w:val="22"/>
          <w:szCs w:val="22"/>
        </w:rPr>
        <w:t>付款方式：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经业主验收通过合格后，支付全部合同价款。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73942"/>
    <w:multiLevelType w:val="singleLevel"/>
    <w:tmpl w:val="55F739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5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尤宇峰</cp:lastModifiedBy>
  <dcterms:modified xsi:type="dcterms:W3CDTF">2024-03-26T14:48:14Z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